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5C" w:rsidRPr="004E45FD" w:rsidRDefault="00B60C5C" w:rsidP="00B60C5C">
      <w:pPr>
        <w:jc w:val="center"/>
        <w:rPr>
          <w:caps/>
        </w:rPr>
      </w:pPr>
      <w:bookmarkStart w:id="0" w:name="bookmark1"/>
      <w:r w:rsidRPr="004E45FD">
        <w:rPr>
          <w:caps/>
        </w:rPr>
        <w:t>ИНСТРУКЦИЯ</w:t>
      </w:r>
    </w:p>
    <w:p w:rsidR="00290ADE" w:rsidRDefault="00B60C5C" w:rsidP="00B60C5C">
      <w:pPr>
        <w:jc w:val="center"/>
      </w:pPr>
      <w:r w:rsidRPr="004E45FD">
        <w:t>ПО МЕДИЦИНСКО</w:t>
      </w:r>
      <w:r>
        <w:t>МУ</w:t>
      </w:r>
      <w:r w:rsidRPr="004E45FD">
        <w:t xml:space="preserve"> ПРИМЕНЕНИЮ </w:t>
      </w:r>
      <w:r>
        <w:br/>
      </w:r>
      <w:r w:rsidRPr="004E45FD">
        <w:t>ЛЕКАРСТВЕННОГО ПРЕПАРАТА</w:t>
      </w:r>
    </w:p>
    <w:p w:rsidR="00B60C5C" w:rsidRPr="00290ADE" w:rsidRDefault="00B60C5C" w:rsidP="00B60C5C">
      <w:pPr>
        <w:jc w:val="center"/>
      </w:pPr>
    </w:p>
    <w:p w:rsidR="001431C2" w:rsidRPr="00290ADE" w:rsidRDefault="001431C2" w:rsidP="00290ADE">
      <w:pPr>
        <w:widowControl w:val="0"/>
        <w:suppressAutoHyphens/>
        <w:jc w:val="both"/>
        <w:rPr>
          <w:b/>
        </w:rPr>
      </w:pPr>
      <w:r w:rsidRPr="00290ADE">
        <w:rPr>
          <w:b/>
        </w:rPr>
        <w:t>Регистрационный номер:</w:t>
      </w:r>
      <w:bookmarkEnd w:id="0"/>
      <w:r w:rsidR="00290ADE" w:rsidRPr="00290ADE">
        <w:t xml:space="preserve"> </w:t>
      </w:r>
      <w:proofErr w:type="gramStart"/>
      <w:r w:rsidR="00290ADE" w:rsidRPr="00290ADE">
        <w:t>Р</w:t>
      </w:r>
      <w:proofErr w:type="gramEnd"/>
      <w:r w:rsidR="00290ADE" w:rsidRPr="00290ADE">
        <w:t xml:space="preserve"> N002437/02</w:t>
      </w:r>
    </w:p>
    <w:p w:rsidR="00B60C5C" w:rsidRDefault="00B60C5C" w:rsidP="005B196A">
      <w:pPr>
        <w:widowControl w:val="0"/>
        <w:suppressAutoHyphens/>
        <w:jc w:val="both"/>
        <w:rPr>
          <w:bCs/>
          <w:color w:val="000000"/>
        </w:rPr>
      </w:pPr>
      <w:r w:rsidRPr="00E70CA8">
        <w:rPr>
          <w:b/>
        </w:rPr>
        <w:t>Торговое наименование препарата:</w:t>
      </w:r>
      <w:r w:rsidRPr="00312CDF">
        <w:t xml:space="preserve"> </w:t>
      </w:r>
      <w:r>
        <w:rPr>
          <w:bCs/>
          <w:color w:val="000000"/>
        </w:rPr>
        <w:t>Б-190</w:t>
      </w:r>
    </w:p>
    <w:p w:rsidR="00B60C5C" w:rsidRDefault="00B60C5C" w:rsidP="005B196A">
      <w:pPr>
        <w:widowControl w:val="0"/>
        <w:suppressAutoHyphens/>
        <w:jc w:val="both"/>
        <w:rPr>
          <w:bCs/>
          <w:color w:val="000000"/>
        </w:rPr>
      </w:pPr>
      <w:proofErr w:type="spellStart"/>
      <w:r>
        <w:rPr>
          <w:b/>
        </w:rPr>
        <w:t>Группировочное</w:t>
      </w:r>
      <w:proofErr w:type="spellEnd"/>
      <w:r>
        <w:rPr>
          <w:b/>
        </w:rPr>
        <w:t xml:space="preserve"> наименование: </w:t>
      </w:r>
      <w:proofErr w:type="spellStart"/>
      <w:r w:rsidRPr="00DF1064">
        <w:t>Индолилметиламиноэтанол</w:t>
      </w:r>
      <w:proofErr w:type="spellEnd"/>
    </w:p>
    <w:p w:rsidR="00B60C5C" w:rsidRPr="00E6749D" w:rsidRDefault="00B60C5C" w:rsidP="00B60C5C">
      <w:pPr>
        <w:widowControl w:val="0"/>
        <w:suppressAutoHyphens/>
        <w:jc w:val="both"/>
        <w:rPr>
          <w:b/>
          <w:bCs/>
        </w:rPr>
      </w:pPr>
      <w:r w:rsidRPr="00E6749D">
        <w:rPr>
          <w:b/>
          <w:bCs/>
        </w:rPr>
        <w:t xml:space="preserve">Состав на одну таблетку: </w:t>
      </w:r>
    </w:p>
    <w:p w:rsidR="00B60C5C" w:rsidRPr="00E6749D" w:rsidRDefault="00B60C5C" w:rsidP="00B60C5C">
      <w:pPr>
        <w:widowControl w:val="0"/>
        <w:suppressAutoHyphens/>
        <w:jc w:val="both"/>
        <w:rPr>
          <w:bCs/>
        </w:rPr>
      </w:pPr>
      <w:r w:rsidRPr="00E6749D">
        <w:rPr>
          <w:bCs/>
          <w:i/>
        </w:rPr>
        <w:t>Действующее вещество:</w:t>
      </w:r>
      <w:r w:rsidRPr="00E6749D">
        <w:rPr>
          <w:bCs/>
        </w:rPr>
        <w:t xml:space="preserve"> </w:t>
      </w:r>
    </w:p>
    <w:p w:rsidR="00B60C5C" w:rsidRPr="00E6749D" w:rsidRDefault="00B60C5C" w:rsidP="00B60C5C">
      <w:pPr>
        <w:widowControl w:val="0"/>
        <w:suppressAutoHyphens/>
        <w:jc w:val="both"/>
        <w:rPr>
          <w:bCs/>
        </w:rPr>
      </w:pPr>
      <w:r w:rsidRPr="00E6749D">
        <w:rPr>
          <w:bCs/>
        </w:rPr>
        <w:t>Б-190 – 150 мг</w:t>
      </w:r>
    </w:p>
    <w:p w:rsidR="00B60C5C" w:rsidRPr="00E6749D" w:rsidRDefault="00B60C5C" w:rsidP="00B60C5C">
      <w:pPr>
        <w:widowControl w:val="0"/>
        <w:suppressAutoHyphens/>
        <w:jc w:val="both"/>
        <w:rPr>
          <w:bCs/>
        </w:rPr>
      </w:pPr>
      <w:r w:rsidRPr="00E6749D">
        <w:rPr>
          <w:bCs/>
          <w:i/>
        </w:rPr>
        <w:t>Вспомогательные вещества:</w:t>
      </w:r>
    </w:p>
    <w:p w:rsidR="00B60C5C" w:rsidRDefault="00B60C5C" w:rsidP="00B60C5C">
      <w:pPr>
        <w:widowControl w:val="0"/>
        <w:suppressAutoHyphens/>
        <w:jc w:val="both"/>
        <w:rPr>
          <w:bCs/>
        </w:rPr>
      </w:pPr>
      <w:r w:rsidRPr="00E6749D">
        <w:rPr>
          <w:bCs/>
        </w:rPr>
        <w:t>целлюлоза микрокристаллическая – 33,0 мг; крахмал картофельный</w:t>
      </w:r>
      <w:r>
        <w:rPr>
          <w:bCs/>
        </w:rPr>
        <w:t> </w:t>
      </w:r>
      <w:r w:rsidRPr="00E6749D">
        <w:rPr>
          <w:bCs/>
        </w:rPr>
        <w:t xml:space="preserve">– </w:t>
      </w:r>
      <w:r>
        <w:rPr>
          <w:bCs/>
        </w:rPr>
        <w:br/>
      </w:r>
      <w:r w:rsidRPr="00E6749D">
        <w:rPr>
          <w:bCs/>
        </w:rPr>
        <w:t xml:space="preserve">5,0 мг; </w:t>
      </w:r>
      <w:proofErr w:type="spellStart"/>
      <w:r w:rsidRPr="00E6749D">
        <w:rPr>
          <w:bCs/>
        </w:rPr>
        <w:t>повидон</w:t>
      </w:r>
      <w:proofErr w:type="spellEnd"/>
      <w:r w:rsidRPr="00E6749D">
        <w:rPr>
          <w:bCs/>
        </w:rPr>
        <w:t xml:space="preserve"> К-25 – 4,0 мг; тальк</w:t>
      </w:r>
      <w:r>
        <w:rPr>
          <w:bCs/>
        </w:rPr>
        <w:t> </w:t>
      </w:r>
      <w:r w:rsidRPr="00E6749D">
        <w:rPr>
          <w:bCs/>
        </w:rPr>
        <w:t xml:space="preserve">– 4,0 мг; кремния диоксид коллоидный – 2,0 мг; магния </w:t>
      </w:r>
      <w:proofErr w:type="spellStart"/>
      <w:r w:rsidRPr="00E6749D">
        <w:rPr>
          <w:bCs/>
        </w:rPr>
        <w:t>стеарат</w:t>
      </w:r>
      <w:proofErr w:type="spellEnd"/>
      <w:r w:rsidRPr="00E6749D">
        <w:rPr>
          <w:bCs/>
        </w:rPr>
        <w:t xml:space="preserve"> – 2,0 мг.</w:t>
      </w:r>
    </w:p>
    <w:p w:rsidR="00B60C5C" w:rsidRDefault="00B60C5C" w:rsidP="00290ADE">
      <w:pPr>
        <w:widowControl w:val="0"/>
        <w:suppressAutoHyphens/>
        <w:jc w:val="both"/>
      </w:pPr>
      <w:r w:rsidRPr="00E6749D">
        <w:rPr>
          <w:b/>
          <w:bCs/>
        </w:rPr>
        <w:t>Описание:</w:t>
      </w:r>
      <w:r w:rsidRPr="00E6749D">
        <w:t xml:space="preserve"> </w:t>
      </w:r>
      <w:r>
        <w:t>т</w:t>
      </w:r>
      <w:r w:rsidRPr="00E6749D">
        <w:t>аблетки круглой формы, двояковыпуклые, белого или почти белого цвета.</w:t>
      </w:r>
    </w:p>
    <w:p w:rsidR="00B60C5C" w:rsidRPr="00B0402F" w:rsidRDefault="00B60C5C" w:rsidP="00B60C5C">
      <w:pPr>
        <w:suppressAutoHyphens/>
        <w:jc w:val="both"/>
        <w:rPr>
          <w:b/>
        </w:rPr>
      </w:pPr>
      <w:bookmarkStart w:id="1" w:name="bookmark3"/>
      <w:r w:rsidRPr="00B0402F">
        <w:rPr>
          <w:b/>
        </w:rPr>
        <w:t>Фармакотерапевтическая группа:</w:t>
      </w:r>
      <w:r w:rsidRPr="00B0402F">
        <w:t xml:space="preserve"> </w:t>
      </w:r>
      <w:proofErr w:type="spellStart"/>
      <w:r w:rsidRPr="00B0402F">
        <w:t>альфа-адреномиметик</w:t>
      </w:r>
      <w:proofErr w:type="spellEnd"/>
      <w:r w:rsidRPr="00B0402F">
        <w:rPr>
          <w:b/>
        </w:rPr>
        <w:t xml:space="preserve"> </w:t>
      </w:r>
    </w:p>
    <w:p w:rsidR="00B60C5C" w:rsidRPr="00B0402F" w:rsidRDefault="00B60C5C" w:rsidP="00B60C5C">
      <w:pPr>
        <w:suppressAutoHyphens/>
        <w:jc w:val="both"/>
      </w:pPr>
      <w:r w:rsidRPr="00B0402F">
        <w:rPr>
          <w:b/>
        </w:rPr>
        <w:t xml:space="preserve">Код АТХ: </w:t>
      </w:r>
      <w:r w:rsidRPr="00B0402F">
        <w:t>С01СА</w:t>
      </w:r>
    </w:p>
    <w:p w:rsidR="00B60C5C" w:rsidRPr="00B0402F" w:rsidRDefault="00B60C5C" w:rsidP="00B60C5C">
      <w:pPr>
        <w:widowControl w:val="0"/>
        <w:suppressAutoHyphens/>
        <w:jc w:val="both"/>
      </w:pPr>
      <w:r w:rsidRPr="00B0402F">
        <w:rPr>
          <w:b/>
          <w:bCs/>
        </w:rPr>
        <w:t>Фармакологические свойства</w:t>
      </w:r>
    </w:p>
    <w:p w:rsidR="00B60C5C" w:rsidRPr="00B0402F" w:rsidRDefault="00B60C5C" w:rsidP="00B60C5C">
      <w:pPr>
        <w:widowControl w:val="0"/>
        <w:suppressAutoHyphens/>
        <w:jc w:val="both"/>
      </w:pPr>
      <w:r w:rsidRPr="00B0402F">
        <w:t>Б-190 относится к</w:t>
      </w:r>
      <w:r>
        <w:t xml:space="preserve"> </w:t>
      </w:r>
      <w:r w:rsidRPr="00B0402F">
        <w:t>α</w:t>
      </w:r>
      <w:r w:rsidRPr="00B0402F">
        <w:rPr>
          <w:vertAlign w:val="subscript"/>
        </w:rPr>
        <w:t>1</w:t>
      </w:r>
      <w:r w:rsidRPr="00B0402F">
        <w:t xml:space="preserve">-адреномиметикам прямого действия. Оказывает радиозащитный эффект и имеет большую широту терапевтического действия. </w:t>
      </w:r>
    </w:p>
    <w:p w:rsidR="00B60C5C" w:rsidRPr="00B0402F" w:rsidRDefault="00B60C5C" w:rsidP="00B60C5C">
      <w:pPr>
        <w:widowControl w:val="0"/>
        <w:suppressAutoHyphens/>
        <w:jc w:val="both"/>
      </w:pPr>
      <w:proofErr w:type="spellStart"/>
      <w:r w:rsidRPr="00B0402F">
        <w:t>Биодоступность</w:t>
      </w:r>
      <w:proofErr w:type="spellEnd"/>
      <w:r w:rsidRPr="00B0402F">
        <w:t xml:space="preserve"> составляет около 30%. Максимальная концентрация в крови достигается через 1 - 2 часа после </w:t>
      </w:r>
      <w:proofErr w:type="spellStart"/>
      <w:r w:rsidRPr="00B0402F">
        <w:t>перорального</w:t>
      </w:r>
      <w:proofErr w:type="spellEnd"/>
      <w:r w:rsidRPr="00B0402F">
        <w:t xml:space="preserve"> применения. Почками выводится более половины введенного препарата. За сутки выводится более 90% от введенного препарата.</w:t>
      </w:r>
    </w:p>
    <w:p w:rsidR="00B60C5C" w:rsidRPr="00B0402F" w:rsidRDefault="00B60C5C" w:rsidP="00B60C5C">
      <w:pPr>
        <w:widowControl w:val="0"/>
        <w:suppressAutoHyphens/>
        <w:jc w:val="both"/>
      </w:pPr>
      <w:r w:rsidRPr="00B0402F">
        <w:t xml:space="preserve">Прием препарата практически здоровым человеком, как в покое, так и в условиях умеренной физической нагрузки, вызывает ряд характерных эффектов, основными из которых являются: </w:t>
      </w:r>
      <w:proofErr w:type="spellStart"/>
      <w:r w:rsidRPr="00B0402F">
        <w:t>пиломоторная</w:t>
      </w:r>
      <w:proofErr w:type="spellEnd"/>
      <w:r w:rsidRPr="00B0402F">
        <w:t xml:space="preserve"> реакция («гусиная кожа»); </w:t>
      </w:r>
      <w:proofErr w:type="spellStart"/>
      <w:r w:rsidRPr="00B0402F">
        <w:t>парастезии</w:t>
      </w:r>
      <w:proofErr w:type="spellEnd"/>
      <w:r w:rsidRPr="00B0402F">
        <w:t xml:space="preserve"> в области лица, волосистой части головы и верхней половины туловища; замедление частоты сердечных сокращений; повышение систолического и </w:t>
      </w:r>
      <w:proofErr w:type="spellStart"/>
      <w:r w:rsidRPr="00B0402F">
        <w:t>диастолического</w:t>
      </w:r>
      <w:proofErr w:type="spellEnd"/>
      <w:r w:rsidRPr="00B0402F">
        <w:t xml:space="preserve"> артериального давления. Препарат обладает сосудосуживающим действием,</w:t>
      </w:r>
      <w:r>
        <w:t xml:space="preserve"> </w:t>
      </w:r>
      <w:r w:rsidRPr="00B0402F">
        <w:t xml:space="preserve">повышает </w:t>
      </w:r>
      <w:proofErr w:type="spellStart"/>
      <w:r w:rsidRPr="00B0402F">
        <w:t>кровонаполнение</w:t>
      </w:r>
      <w:proofErr w:type="spellEnd"/>
      <w:r w:rsidRPr="00B0402F">
        <w:t xml:space="preserve"> селезенки и почек.</w:t>
      </w:r>
    </w:p>
    <w:p w:rsidR="00B60C5C" w:rsidRPr="00B0402F" w:rsidRDefault="00B60C5C" w:rsidP="00B60C5C">
      <w:pPr>
        <w:widowControl w:val="0"/>
        <w:suppressAutoHyphens/>
        <w:jc w:val="both"/>
      </w:pPr>
      <w:r w:rsidRPr="00B0402F">
        <w:t xml:space="preserve">Указанные фармакодинамические эффекты в покое выражены больше, чем при нагрузке; они возникают </w:t>
      </w:r>
      <w:proofErr w:type="gramStart"/>
      <w:r w:rsidRPr="00B0402F">
        <w:t>в первые</w:t>
      </w:r>
      <w:proofErr w:type="gramEnd"/>
      <w:r w:rsidRPr="00B0402F">
        <w:t xml:space="preserve"> минуты после </w:t>
      </w:r>
      <w:r>
        <w:t xml:space="preserve">введения, достигают максимума к </w:t>
      </w:r>
      <w:r w:rsidRPr="00B0402F">
        <w:t>5 - 30 минутам и исчезают в большинстве случаев через час-полтора после применения препарата.</w:t>
      </w:r>
    </w:p>
    <w:p w:rsidR="00B60C5C" w:rsidRDefault="00B60C5C" w:rsidP="00B60C5C">
      <w:pPr>
        <w:pStyle w:val="20"/>
        <w:widowControl w:val="0"/>
        <w:shd w:val="clear" w:color="auto" w:fill="auto"/>
        <w:suppressAutoHyphens/>
        <w:spacing w:after="0" w:line="240" w:lineRule="auto"/>
        <w:jc w:val="both"/>
        <w:rPr>
          <w:sz w:val="28"/>
          <w:szCs w:val="28"/>
        </w:rPr>
      </w:pPr>
      <w:r w:rsidRPr="00B0402F">
        <w:rPr>
          <w:sz w:val="28"/>
          <w:szCs w:val="28"/>
        </w:rPr>
        <w:t xml:space="preserve">Б-190 обладая спазмолитической активностью, угнетает перистальтику и уменьшает тонус кишечника, препятствует развитию диареи, не обладает гипергликемическими свойствами, не оказывает </w:t>
      </w:r>
      <w:proofErr w:type="spellStart"/>
      <w:r w:rsidRPr="00B0402F">
        <w:rPr>
          <w:sz w:val="28"/>
          <w:szCs w:val="28"/>
        </w:rPr>
        <w:t>бронхолитического</w:t>
      </w:r>
      <w:proofErr w:type="spellEnd"/>
      <w:r w:rsidRPr="00B0402F">
        <w:rPr>
          <w:sz w:val="28"/>
          <w:szCs w:val="28"/>
        </w:rPr>
        <w:t xml:space="preserve"> действия.</w:t>
      </w:r>
    </w:p>
    <w:p w:rsidR="001431C2" w:rsidRPr="00DB41AF" w:rsidRDefault="001431C2" w:rsidP="00B60C5C">
      <w:pPr>
        <w:pStyle w:val="20"/>
        <w:widowControl w:val="0"/>
        <w:shd w:val="clear" w:color="auto" w:fill="auto"/>
        <w:suppressAutoHyphens/>
        <w:spacing w:after="0" w:line="240" w:lineRule="auto"/>
        <w:jc w:val="both"/>
        <w:rPr>
          <w:b/>
          <w:sz w:val="28"/>
          <w:szCs w:val="28"/>
        </w:rPr>
      </w:pPr>
      <w:r w:rsidRPr="00DB41AF">
        <w:rPr>
          <w:b/>
          <w:sz w:val="28"/>
          <w:szCs w:val="28"/>
        </w:rPr>
        <w:t>Показания к применению</w:t>
      </w:r>
      <w:bookmarkEnd w:id="1"/>
    </w:p>
    <w:p w:rsidR="001431C2" w:rsidRPr="00290ADE" w:rsidRDefault="001431C2" w:rsidP="00290ADE">
      <w:pPr>
        <w:pStyle w:val="21"/>
        <w:widowControl w:val="0"/>
        <w:shd w:val="clear" w:color="auto" w:fill="auto"/>
        <w:suppressAutoHyphens/>
        <w:spacing w:line="240" w:lineRule="auto"/>
        <w:ind w:firstLine="0"/>
        <w:jc w:val="both"/>
        <w:rPr>
          <w:sz w:val="28"/>
          <w:szCs w:val="28"/>
        </w:rPr>
      </w:pPr>
      <w:r w:rsidRPr="00290ADE">
        <w:rPr>
          <w:sz w:val="28"/>
          <w:szCs w:val="28"/>
        </w:rPr>
        <w:t xml:space="preserve">Б-190 применяют в качестве профилактического радиозащитного средства у практически здоровых людей в чрезвычайных условиях и аварийных </w:t>
      </w:r>
      <w:r w:rsidRPr="00290ADE">
        <w:rPr>
          <w:sz w:val="28"/>
          <w:szCs w:val="28"/>
        </w:rPr>
        <w:lastRenderedPageBreak/>
        <w:t>ситуациях при прогнозировании доз облучения, вызыва</w:t>
      </w:r>
      <w:r w:rsidR="00DB41AF">
        <w:rPr>
          <w:sz w:val="28"/>
          <w:szCs w:val="28"/>
        </w:rPr>
        <w:t>ющих развитие острой лучевой бо</w:t>
      </w:r>
      <w:r w:rsidRPr="00290ADE">
        <w:rPr>
          <w:sz w:val="28"/>
          <w:szCs w:val="28"/>
        </w:rPr>
        <w:t>лезни.</w:t>
      </w:r>
    </w:p>
    <w:p w:rsidR="001431C2" w:rsidRPr="00DB41AF" w:rsidRDefault="001431C2" w:rsidP="00290ADE">
      <w:pPr>
        <w:pStyle w:val="20"/>
        <w:widowControl w:val="0"/>
        <w:shd w:val="clear" w:color="auto" w:fill="auto"/>
        <w:suppressAutoHyphens/>
        <w:spacing w:after="0" w:line="240" w:lineRule="auto"/>
        <w:jc w:val="both"/>
        <w:rPr>
          <w:b/>
          <w:sz w:val="28"/>
          <w:szCs w:val="28"/>
        </w:rPr>
      </w:pPr>
      <w:bookmarkStart w:id="2" w:name="bookmark4"/>
      <w:r w:rsidRPr="00DB41AF">
        <w:rPr>
          <w:b/>
          <w:sz w:val="28"/>
          <w:szCs w:val="28"/>
        </w:rPr>
        <w:t>Противопоказания</w:t>
      </w:r>
      <w:bookmarkEnd w:id="2"/>
    </w:p>
    <w:p w:rsidR="00290ADE" w:rsidRPr="00682C34" w:rsidRDefault="001431C2" w:rsidP="00290ADE">
      <w:pPr>
        <w:pStyle w:val="21"/>
        <w:widowControl w:val="0"/>
        <w:shd w:val="clear" w:color="auto" w:fill="auto"/>
        <w:suppressAutoHyphens/>
        <w:spacing w:line="240" w:lineRule="auto"/>
        <w:ind w:firstLine="0"/>
        <w:jc w:val="both"/>
        <w:rPr>
          <w:sz w:val="28"/>
          <w:szCs w:val="28"/>
        </w:rPr>
      </w:pPr>
      <w:r w:rsidRPr="00290ADE">
        <w:rPr>
          <w:sz w:val="28"/>
          <w:szCs w:val="28"/>
        </w:rPr>
        <w:t xml:space="preserve">Б-190 </w:t>
      </w:r>
      <w:proofErr w:type="gramStart"/>
      <w:r w:rsidRPr="00290ADE">
        <w:rPr>
          <w:sz w:val="28"/>
          <w:szCs w:val="28"/>
        </w:rPr>
        <w:t>противопоказан</w:t>
      </w:r>
      <w:proofErr w:type="gramEnd"/>
      <w:r w:rsidRPr="00290ADE">
        <w:rPr>
          <w:sz w:val="28"/>
          <w:szCs w:val="28"/>
        </w:rPr>
        <w:t xml:space="preserve"> при артериальной гипертонии, расстройствах сердечного ритма и проводимости, ишемической болезни сердца, тиреотоксикозе, сахарном диабете, органических изменениях в центральной нервной системе.</w:t>
      </w:r>
    </w:p>
    <w:p w:rsidR="005B196A" w:rsidRPr="00F4547E" w:rsidRDefault="005B196A" w:rsidP="005B196A">
      <w:pPr>
        <w:jc w:val="both"/>
        <w:rPr>
          <w:b/>
          <w:bCs/>
        </w:rPr>
      </w:pPr>
      <w:r w:rsidRPr="00F4547E">
        <w:rPr>
          <w:b/>
          <w:bCs/>
        </w:rPr>
        <w:t>Применение при беременности и в период грудного вскармливания</w:t>
      </w:r>
    </w:p>
    <w:p w:rsidR="00DB41AF" w:rsidRPr="00682C34" w:rsidRDefault="005B196A" w:rsidP="005B196A">
      <w:pPr>
        <w:pStyle w:val="21"/>
        <w:widowControl w:val="0"/>
        <w:shd w:val="clear" w:color="auto" w:fill="auto"/>
        <w:suppressAutoHyphens/>
        <w:spacing w:line="240" w:lineRule="auto"/>
        <w:ind w:firstLine="0"/>
        <w:jc w:val="both"/>
        <w:rPr>
          <w:sz w:val="28"/>
          <w:szCs w:val="28"/>
        </w:rPr>
      </w:pPr>
      <w:r w:rsidRPr="00F4547E">
        <w:rPr>
          <w:rStyle w:val="apple-style-span"/>
          <w:color w:val="111111"/>
          <w:sz w:val="28"/>
          <w:szCs w:val="28"/>
        </w:rPr>
        <w:t>При беременности и в период грудного вскармливания применение препарата противопоказано.</w:t>
      </w:r>
    </w:p>
    <w:p w:rsidR="001431C2" w:rsidRPr="00290ADE" w:rsidRDefault="001431C2" w:rsidP="00290ADE">
      <w:pPr>
        <w:pStyle w:val="21"/>
        <w:widowControl w:val="0"/>
        <w:shd w:val="clear" w:color="auto" w:fill="auto"/>
        <w:suppressAutoHyphens/>
        <w:spacing w:line="240" w:lineRule="auto"/>
        <w:ind w:firstLine="0"/>
        <w:jc w:val="both"/>
        <w:rPr>
          <w:sz w:val="28"/>
          <w:szCs w:val="28"/>
        </w:rPr>
      </w:pPr>
      <w:r w:rsidRPr="00290ADE">
        <w:rPr>
          <w:rStyle w:val="a4"/>
          <w:sz w:val="28"/>
          <w:szCs w:val="28"/>
        </w:rPr>
        <w:t>Способ применения и дозы</w:t>
      </w:r>
    </w:p>
    <w:p w:rsidR="00290ADE" w:rsidRDefault="001431C2" w:rsidP="00290ADE">
      <w:pPr>
        <w:pStyle w:val="21"/>
        <w:widowControl w:val="0"/>
        <w:shd w:val="clear" w:color="auto" w:fill="auto"/>
        <w:suppressAutoHyphens/>
        <w:spacing w:line="240" w:lineRule="auto"/>
        <w:ind w:firstLine="0"/>
        <w:jc w:val="both"/>
        <w:rPr>
          <w:sz w:val="28"/>
          <w:szCs w:val="28"/>
        </w:rPr>
      </w:pPr>
      <w:r w:rsidRPr="00290ADE">
        <w:rPr>
          <w:sz w:val="28"/>
          <w:szCs w:val="28"/>
        </w:rPr>
        <w:t>Препарат в измельченном виде применяют внутрь в дозе 0,45 г (3 таблетки), за 15-20 мин до предполагаемого облучения. До</w:t>
      </w:r>
      <w:r w:rsidR="00290ADE">
        <w:rPr>
          <w:sz w:val="28"/>
          <w:szCs w:val="28"/>
        </w:rPr>
        <w:t>пускается повторный прием препа</w:t>
      </w:r>
      <w:r w:rsidRPr="00290ADE">
        <w:rPr>
          <w:sz w:val="28"/>
          <w:szCs w:val="28"/>
        </w:rPr>
        <w:t>рата с интервалом 1 час.</w:t>
      </w:r>
    </w:p>
    <w:p w:rsidR="001431C2" w:rsidRPr="00290ADE" w:rsidRDefault="001431C2" w:rsidP="00290ADE">
      <w:pPr>
        <w:pStyle w:val="21"/>
        <w:widowControl w:val="0"/>
        <w:shd w:val="clear" w:color="auto" w:fill="auto"/>
        <w:suppressAutoHyphens/>
        <w:spacing w:line="240" w:lineRule="auto"/>
        <w:ind w:firstLine="0"/>
        <w:jc w:val="both"/>
        <w:rPr>
          <w:sz w:val="28"/>
          <w:szCs w:val="28"/>
        </w:rPr>
      </w:pPr>
      <w:r w:rsidRPr="00290ADE">
        <w:rPr>
          <w:rStyle w:val="a4"/>
          <w:sz w:val="28"/>
          <w:szCs w:val="28"/>
        </w:rPr>
        <w:t>Побочные эффекты</w:t>
      </w:r>
    </w:p>
    <w:p w:rsidR="001431C2" w:rsidRPr="00290ADE" w:rsidRDefault="001431C2" w:rsidP="00290ADE">
      <w:pPr>
        <w:pStyle w:val="21"/>
        <w:widowControl w:val="0"/>
        <w:shd w:val="clear" w:color="auto" w:fill="auto"/>
        <w:suppressAutoHyphens/>
        <w:spacing w:line="240" w:lineRule="auto"/>
        <w:ind w:firstLine="0"/>
        <w:jc w:val="both"/>
        <w:rPr>
          <w:sz w:val="28"/>
          <w:szCs w:val="28"/>
        </w:rPr>
      </w:pPr>
      <w:r w:rsidRPr="00290ADE">
        <w:rPr>
          <w:sz w:val="28"/>
          <w:szCs w:val="28"/>
        </w:rPr>
        <w:t>При применении препарата возможно повыше</w:t>
      </w:r>
      <w:r w:rsidR="00DB41AF">
        <w:rPr>
          <w:sz w:val="28"/>
          <w:szCs w:val="28"/>
        </w:rPr>
        <w:t xml:space="preserve">ние артериального давления, </w:t>
      </w:r>
      <w:proofErr w:type="spellStart"/>
      <w:r w:rsidR="00DB41AF">
        <w:rPr>
          <w:sz w:val="28"/>
          <w:szCs w:val="28"/>
        </w:rPr>
        <w:t>уре</w:t>
      </w:r>
      <w:r w:rsidRPr="00290ADE">
        <w:rPr>
          <w:sz w:val="28"/>
          <w:szCs w:val="28"/>
        </w:rPr>
        <w:t>жение</w:t>
      </w:r>
      <w:proofErr w:type="spellEnd"/>
      <w:r w:rsidRPr="00290ADE">
        <w:rPr>
          <w:sz w:val="28"/>
          <w:szCs w:val="28"/>
        </w:rPr>
        <w:t xml:space="preserve"> пульса до 38 - 40 ударов в минуту, а </w:t>
      </w:r>
      <w:r w:rsidR="00DB41AF">
        <w:rPr>
          <w:sz w:val="28"/>
          <w:szCs w:val="28"/>
        </w:rPr>
        <w:t>также атриовентрикулярная диссо</w:t>
      </w:r>
      <w:r w:rsidRPr="00290ADE">
        <w:rPr>
          <w:sz w:val="28"/>
          <w:szCs w:val="28"/>
        </w:rPr>
        <w:t xml:space="preserve">циация и атриовентрикулярная блокада. При появлении одного из симптомов прием препарата следует прекратить и обратиться к врачу. </w:t>
      </w:r>
      <w:r w:rsidRPr="00290ADE">
        <w:rPr>
          <w:rStyle w:val="a4"/>
          <w:sz w:val="28"/>
          <w:szCs w:val="28"/>
        </w:rPr>
        <w:t>Взаимодействие</w:t>
      </w:r>
    </w:p>
    <w:p w:rsidR="001431C2" w:rsidRPr="00290ADE" w:rsidRDefault="001431C2" w:rsidP="00290ADE">
      <w:pPr>
        <w:widowControl w:val="0"/>
        <w:suppressAutoHyphens/>
        <w:jc w:val="both"/>
      </w:pPr>
      <w:r w:rsidRPr="00290ADE">
        <w:t>Совместим с препаратами, применяемыми для купирования первичной реакции на облучение.</w:t>
      </w:r>
    </w:p>
    <w:p w:rsidR="00290ADE" w:rsidRDefault="001431C2" w:rsidP="00290ADE">
      <w:pPr>
        <w:widowControl w:val="0"/>
        <w:suppressAutoHyphens/>
        <w:jc w:val="both"/>
      </w:pPr>
      <w:r w:rsidRPr="00290ADE">
        <w:t xml:space="preserve">Обладая сосудосуживающим действием, препарат Б-190 оказывает влияние на всасываемость лекарств. Он в несколько раз удлиняет анестезию, вызванную новокаином, но не влияет на интенсивность и продолжительность снотворного действия </w:t>
      </w:r>
      <w:proofErr w:type="spellStart"/>
      <w:r w:rsidRPr="00290ADE">
        <w:t>гексенала</w:t>
      </w:r>
      <w:proofErr w:type="spellEnd"/>
      <w:r w:rsidRPr="00290ADE">
        <w:t xml:space="preserve">. </w:t>
      </w:r>
    </w:p>
    <w:p w:rsidR="005B196A" w:rsidRPr="00F4547E" w:rsidRDefault="005B196A" w:rsidP="005B196A">
      <w:pPr>
        <w:jc w:val="both"/>
        <w:rPr>
          <w:b/>
        </w:rPr>
      </w:pPr>
      <w:r w:rsidRPr="00F4547E">
        <w:rPr>
          <w:b/>
        </w:rPr>
        <w:t>Влияние лекарственного препарата на способность управлять транспортными средствами, механизмами</w:t>
      </w:r>
    </w:p>
    <w:p w:rsidR="005B196A" w:rsidRDefault="005B196A" w:rsidP="005B196A">
      <w:pPr>
        <w:jc w:val="both"/>
      </w:pPr>
      <w:r>
        <w:t xml:space="preserve">Сведения о неблагоприятном влиянии лекарственного препарата на способность управлять транспортными средствами и механизмами отсутствуют. </w:t>
      </w:r>
    </w:p>
    <w:p w:rsidR="005B196A" w:rsidRDefault="005B196A" w:rsidP="005B196A">
      <w:pPr>
        <w:widowControl w:val="0"/>
        <w:suppressAutoHyphens/>
        <w:jc w:val="both"/>
        <w:rPr>
          <w:b/>
          <w:bCs/>
        </w:rPr>
      </w:pPr>
      <w:r>
        <w:t>Возможны</w:t>
      </w:r>
      <w:r w:rsidRPr="00F4547E">
        <w:t xml:space="preserve"> </w:t>
      </w:r>
      <w:r>
        <w:t xml:space="preserve">побочные реакции со стороны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 в виде атриовентрикулярной диссоциации и атриовентрикулярной блокады. Это следует учитывать при выполнении вышеуказанных действий.</w:t>
      </w:r>
    </w:p>
    <w:p w:rsidR="00E310BA" w:rsidRPr="00D20A4A" w:rsidRDefault="00E310BA" w:rsidP="00E310BA">
      <w:pPr>
        <w:widowControl w:val="0"/>
        <w:suppressAutoHyphens/>
        <w:jc w:val="both"/>
      </w:pPr>
      <w:r w:rsidRPr="00D20A4A">
        <w:rPr>
          <w:b/>
          <w:bCs/>
        </w:rPr>
        <w:t>Форма выпуска</w:t>
      </w:r>
    </w:p>
    <w:p w:rsidR="00E310BA" w:rsidRPr="00B0402F" w:rsidRDefault="00E310BA" w:rsidP="00E310BA">
      <w:pPr>
        <w:suppressAutoHyphens/>
        <w:jc w:val="both"/>
        <w:rPr>
          <w:bCs/>
          <w:i/>
        </w:rPr>
      </w:pPr>
      <w:r w:rsidRPr="00B0402F">
        <w:rPr>
          <w:bCs/>
          <w:i/>
        </w:rPr>
        <w:t xml:space="preserve">Таблетки 150 мг. </w:t>
      </w:r>
    </w:p>
    <w:p w:rsidR="00E310BA" w:rsidRPr="00F64244" w:rsidRDefault="00E310BA" w:rsidP="00E310BA">
      <w:pPr>
        <w:suppressAutoHyphens/>
        <w:jc w:val="both"/>
      </w:pPr>
      <w:r>
        <w:t xml:space="preserve">По 3, 6 или 10 таблеток в контурную ячейковую упаковку из пленки </w:t>
      </w:r>
      <w:r w:rsidRPr="008F2663">
        <w:t xml:space="preserve">поливинилхлоридной и фольги </w:t>
      </w:r>
      <w:r w:rsidRPr="00F64244">
        <w:t>алюминиевой.</w:t>
      </w:r>
    </w:p>
    <w:p w:rsidR="00E310BA" w:rsidRPr="00F64244" w:rsidRDefault="00E310BA" w:rsidP="00E310BA">
      <w:pPr>
        <w:suppressAutoHyphens/>
        <w:jc w:val="both"/>
      </w:pPr>
      <w:r w:rsidRPr="00F64244">
        <w:t>1, 5 или 10 контурных ячейковых упаковок по 3 таблетки вместе с инструкцией по применению в пачку из картона.</w:t>
      </w:r>
    </w:p>
    <w:p w:rsidR="00E310BA" w:rsidRDefault="00E310BA" w:rsidP="00E310BA">
      <w:pPr>
        <w:suppressAutoHyphens/>
        <w:jc w:val="both"/>
      </w:pPr>
      <w:r w:rsidRPr="00F64244">
        <w:t>1 контурную ячейковую упаковку по 10 таблеток вместе</w:t>
      </w:r>
      <w:r>
        <w:t xml:space="preserve"> с инструкцией по применению в пачку из картона.</w:t>
      </w:r>
    </w:p>
    <w:p w:rsidR="00B60C5C" w:rsidRDefault="00E310BA" w:rsidP="00E310BA">
      <w:pPr>
        <w:widowControl w:val="0"/>
        <w:suppressAutoHyphens/>
        <w:jc w:val="both"/>
        <w:rPr>
          <w:b/>
          <w:bCs/>
        </w:rPr>
      </w:pPr>
      <w:r>
        <w:t xml:space="preserve">По 3, 6 или 10 таблеток в контурную ячейковую упаковку из пленки </w:t>
      </w:r>
      <w:r w:rsidRPr="008F2663">
        <w:t xml:space="preserve">поливинилхлоридной </w:t>
      </w:r>
      <w:r>
        <w:t xml:space="preserve">и фольги алюминиевой без вторичной </w:t>
      </w:r>
      <w:r>
        <w:lastRenderedPageBreak/>
        <w:t>(потребительской) упаковки</w:t>
      </w:r>
      <w:r w:rsidRPr="008F2663">
        <w:t>.</w:t>
      </w:r>
    </w:p>
    <w:p w:rsidR="001431C2" w:rsidRPr="00290ADE" w:rsidRDefault="001431C2" w:rsidP="00B60C5C">
      <w:pPr>
        <w:widowControl w:val="0"/>
        <w:suppressAutoHyphens/>
        <w:jc w:val="both"/>
      </w:pPr>
      <w:r w:rsidRPr="00290ADE">
        <w:rPr>
          <w:b/>
          <w:bCs/>
        </w:rPr>
        <w:t>Условия хранения</w:t>
      </w:r>
    </w:p>
    <w:p w:rsidR="00B60C5C" w:rsidRPr="00E6749D" w:rsidRDefault="00B60C5C" w:rsidP="00B60C5C">
      <w:pPr>
        <w:suppressAutoHyphens/>
        <w:jc w:val="both"/>
      </w:pPr>
      <w:r w:rsidRPr="00E6749D">
        <w:t>В защищенном от света месте при температуре не выше 25 °С.</w:t>
      </w:r>
    </w:p>
    <w:p w:rsidR="00B60C5C" w:rsidRDefault="00B60C5C" w:rsidP="00B60C5C">
      <w:pPr>
        <w:widowControl w:val="0"/>
        <w:suppressAutoHyphens/>
        <w:jc w:val="both"/>
      </w:pPr>
      <w:r w:rsidRPr="00E6749D">
        <w:t>Хранить в недоступном для детей месте.</w:t>
      </w:r>
    </w:p>
    <w:p w:rsidR="005B196A" w:rsidRDefault="001431C2" w:rsidP="00B60C5C">
      <w:pPr>
        <w:widowControl w:val="0"/>
        <w:suppressAutoHyphens/>
        <w:jc w:val="both"/>
        <w:rPr>
          <w:b/>
          <w:bCs/>
        </w:rPr>
      </w:pPr>
      <w:r w:rsidRPr="00290ADE">
        <w:rPr>
          <w:b/>
          <w:bCs/>
        </w:rPr>
        <w:t>Срок годности</w:t>
      </w:r>
    </w:p>
    <w:p w:rsidR="00B60C5C" w:rsidRPr="005E49CC" w:rsidRDefault="00B60C5C" w:rsidP="00B60C5C">
      <w:pPr>
        <w:suppressAutoHyphens/>
        <w:jc w:val="both"/>
      </w:pPr>
      <w:r>
        <w:t>2</w:t>
      </w:r>
      <w:r w:rsidRPr="005E49CC">
        <w:t xml:space="preserve"> года.</w:t>
      </w:r>
    </w:p>
    <w:p w:rsidR="00B60C5C" w:rsidRDefault="00B60C5C" w:rsidP="00B60C5C">
      <w:pPr>
        <w:jc w:val="both"/>
      </w:pPr>
      <w:r w:rsidRPr="005E49CC">
        <w:t>Не применять по истечении срока годности.</w:t>
      </w:r>
    </w:p>
    <w:p w:rsidR="005B196A" w:rsidRPr="00F339D6" w:rsidRDefault="005B196A" w:rsidP="00B60C5C">
      <w:pPr>
        <w:jc w:val="both"/>
        <w:rPr>
          <w:b/>
          <w:bCs/>
        </w:rPr>
      </w:pPr>
      <w:r>
        <w:rPr>
          <w:b/>
          <w:bCs/>
        </w:rPr>
        <w:t>Условия отпуска</w:t>
      </w:r>
    </w:p>
    <w:p w:rsidR="005B196A" w:rsidRPr="00290ADE" w:rsidRDefault="005B196A" w:rsidP="005B196A">
      <w:pPr>
        <w:widowControl w:val="0"/>
        <w:suppressAutoHyphens/>
        <w:jc w:val="both"/>
      </w:pPr>
      <w:r>
        <w:t>Для спецназначения</w:t>
      </w:r>
      <w:r w:rsidRPr="00F339D6">
        <w:t>.</w:t>
      </w:r>
    </w:p>
    <w:p w:rsidR="005B196A" w:rsidRDefault="005B196A" w:rsidP="005B196A">
      <w:pPr>
        <w:suppressAutoHyphens/>
        <w:jc w:val="both"/>
      </w:pPr>
      <w:r>
        <w:rPr>
          <w:b/>
        </w:rPr>
        <w:t>Производитель/организация, принимающая претензии</w:t>
      </w:r>
    </w:p>
    <w:p w:rsidR="005B196A" w:rsidRDefault="005B196A" w:rsidP="005B196A">
      <w:pPr>
        <w:suppressAutoHyphens/>
        <w:jc w:val="both"/>
      </w:pPr>
      <w:r>
        <w:t>Федеральное государственное унитарное предприятие Научно-производственный центр «Фармзащита» Федерального медико-биологического агентства (ФГУП НПЦ «Фармзащита» ФМБА России).</w:t>
      </w:r>
    </w:p>
    <w:p w:rsidR="005B196A" w:rsidRDefault="005B196A" w:rsidP="005B196A">
      <w:pPr>
        <w:pStyle w:val="aa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141402,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 обл., г. Химки, Вашутинское ш., д.11</w:t>
      </w:r>
    </w:p>
    <w:p w:rsidR="005B196A" w:rsidRDefault="005B196A" w:rsidP="005B196A">
      <w:pPr>
        <w:pStyle w:val="aa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тел./факс +7 (495) 789-65-55</w:t>
      </w:r>
    </w:p>
    <w:p w:rsidR="005B196A" w:rsidRDefault="005B196A" w:rsidP="005B196A">
      <w:pPr>
        <w:suppressAutoHyphens/>
        <w:jc w:val="both"/>
      </w:pPr>
      <w:r>
        <w:t xml:space="preserve">Сайт: </w:t>
      </w:r>
      <w:hyperlink r:id="rId6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</w:rPr>
          <w:t>atompharm.ru</w:t>
        </w:r>
        <w:proofErr w:type="spellEnd"/>
      </w:hyperlink>
    </w:p>
    <w:p w:rsidR="001431C2" w:rsidRPr="00290ADE" w:rsidRDefault="005B196A" w:rsidP="005B196A">
      <w:pPr>
        <w:widowControl w:val="0"/>
        <w:suppressAutoHyphens/>
        <w:jc w:val="both"/>
      </w:pPr>
      <w:r>
        <w:rPr>
          <w:lang w:val="en-US"/>
        </w:rPr>
        <w:t>E</w:t>
      </w:r>
      <w:r w:rsidRPr="008630FA">
        <w:rPr>
          <w:lang w:val="en-US"/>
        </w:rPr>
        <w:t>-</w:t>
      </w:r>
      <w:r>
        <w:rPr>
          <w:lang w:val="en-US"/>
        </w:rPr>
        <w:t>mail</w:t>
      </w:r>
      <w:r w:rsidRPr="008630FA">
        <w:rPr>
          <w:lang w:val="en-US"/>
        </w:rPr>
        <w:t xml:space="preserve">: </w:t>
      </w:r>
      <w:hyperlink r:id="rId7" w:history="1">
        <w:r>
          <w:rPr>
            <w:rStyle w:val="ac"/>
            <w:lang w:val="de-DE"/>
          </w:rPr>
          <w:t>info@atompharm.ru</w:t>
        </w:r>
      </w:hyperlink>
    </w:p>
    <w:sectPr w:rsidR="001431C2" w:rsidRPr="00290ADE" w:rsidSect="00DB41A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AF" w:rsidRDefault="00DB41AF" w:rsidP="00DB41AF">
      <w:r>
        <w:separator/>
      </w:r>
    </w:p>
  </w:endnote>
  <w:endnote w:type="continuationSeparator" w:id="1">
    <w:p w:rsidR="00DB41AF" w:rsidRDefault="00DB41AF" w:rsidP="00DB4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AF" w:rsidRDefault="00DB41AF" w:rsidP="00DB41AF">
      <w:r>
        <w:separator/>
      </w:r>
    </w:p>
  </w:footnote>
  <w:footnote w:type="continuationSeparator" w:id="1">
    <w:p w:rsidR="00DB41AF" w:rsidRDefault="00DB41AF" w:rsidP="00DB4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1179"/>
      <w:docPartObj>
        <w:docPartGallery w:val="Page Numbers (Top of Page)"/>
        <w:docPartUnique/>
      </w:docPartObj>
    </w:sdtPr>
    <w:sdtContent>
      <w:p w:rsidR="00DB41AF" w:rsidRDefault="003A0CB4">
        <w:pPr>
          <w:pStyle w:val="a6"/>
          <w:jc w:val="center"/>
        </w:pPr>
        <w:fldSimple w:instr=" PAGE   \* MERGEFORMAT ">
          <w:r w:rsidR="00E310BA">
            <w:rPr>
              <w:noProof/>
            </w:rPr>
            <w:t>3</w:t>
          </w:r>
        </w:fldSimple>
      </w:p>
    </w:sdtContent>
  </w:sdt>
  <w:p w:rsidR="00DB41AF" w:rsidRDefault="00DB41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1C2"/>
    <w:rsid w:val="00004A3C"/>
    <w:rsid w:val="00030BAF"/>
    <w:rsid w:val="000354C3"/>
    <w:rsid w:val="0006241A"/>
    <w:rsid w:val="000851BB"/>
    <w:rsid w:val="000B21B3"/>
    <w:rsid w:val="000B4EC6"/>
    <w:rsid w:val="000D56B9"/>
    <w:rsid w:val="000D65B5"/>
    <w:rsid w:val="000E5388"/>
    <w:rsid w:val="000E5BC9"/>
    <w:rsid w:val="00100DFE"/>
    <w:rsid w:val="001017B2"/>
    <w:rsid w:val="00123EA4"/>
    <w:rsid w:val="00135967"/>
    <w:rsid w:val="001431C2"/>
    <w:rsid w:val="001629BE"/>
    <w:rsid w:val="001754E4"/>
    <w:rsid w:val="001856AE"/>
    <w:rsid w:val="00191443"/>
    <w:rsid w:val="001B02D3"/>
    <w:rsid w:val="001B395A"/>
    <w:rsid w:val="001C16CC"/>
    <w:rsid w:val="001C4231"/>
    <w:rsid w:val="001D1040"/>
    <w:rsid w:val="002071AC"/>
    <w:rsid w:val="00210F59"/>
    <w:rsid w:val="002213DA"/>
    <w:rsid w:val="00222DAB"/>
    <w:rsid w:val="002237E1"/>
    <w:rsid w:val="00251697"/>
    <w:rsid w:val="00252929"/>
    <w:rsid w:val="00254704"/>
    <w:rsid w:val="00261AFA"/>
    <w:rsid w:val="00281CA9"/>
    <w:rsid w:val="00290ADE"/>
    <w:rsid w:val="002E61D2"/>
    <w:rsid w:val="002E6D39"/>
    <w:rsid w:val="002F02C7"/>
    <w:rsid w:val="002F7D64"/>
    <w:rsid w:val="00354190"/>
    <w:rsid w:val="00371C0F"/>
    <w:rsid w:val="00392768"/>
    <w:rsid w:val="003A0CB4"/>
    <w:rsid w:val="003A5231"/>
    <w:rsid w:val="003A70A2"/>
    <w:rsid w:val="003C5A1F"/>
    <w:rsid w:val="003F06E5"/>
    <w:rsid w:val="00412DAC"/>
    <w:rsid w:val="00414E8B"/>
    <w:rsid w:val="00434F0D"/>
    <w:rsid w:val="00484238"/>
    <w:rsid w:val="004B0EA6"/>
    <w:rsid w:val="004B59B0"/>
    <w:rsid w:val="005403FF"/>
    <w:rsid w:val="00543538"/>
    <w:rsid w:val="005506B4"/>
    <w:rsid w:val="00560ED1"/>
    <w:rsid w:val="00581230"/>
    <w:rsid w:val="00586868"/>
    <w:rsid w:val="005A2512"/>
    <w:rsid w:val="005B196A"/>
    <w:rsid w:val="005B4B39"/>
    <w:rsid w:val="005C3EB4"/>
    <w:rsid w:val="005D3331"/>
    <w:rsid w:val="005E1B03"/>
    <w:rsid w:val="005F4DE1"/>
    <w:rsid w:val="00607F24"/>
    <w:rsid w:val="00626621"/>
    <w:rsid w:val="006605AC"/>
    <w:rsid w:val="00682C34"/>
    <w:rsid w:val="006C28FF"/>
    <w:rsid w:val="006C3C61"/>
    <w:rsid w:val="006C3FFE"/>
    <w:rsid w:val="006D3455"/>
    <w:rsid w:val="006D78A9"/>
    <w:rsid w:val="006F113B"/>
    <w:rsid w:val="006F3779"/>
    <w:rsid w:val="0070085D"/>
    <w:rsid w:val="00705483"/>
    <w:rsid w:val="00706D65"/>
    <w:rsid w:val="00727F43"/>
    <w:rsid w:val="007345E1"/>
    <w:rsid w:val="00737D36"/>
    <w:rsid w:val="00737F02"/>
    <w:rsid w:val="007448CB"/>
    <w:rsid w:val="007929AD"/>
    <w:rsid w:val="007A08C9"/>
    <w:rsid w:val="00803A92"/>
    <w:rsid w:val="00816309"/>
    <w:rsid w:val="0081774D"/>
    <w:rsid w:val="00872701"/>
    <w:rsid w:val="00882077"/>
    <w:rsid w:val="00893A18"/>
    <w:rsid w:val="008960DE"/>
    <w:rsid w:val="008A0CE5"/>
    <w:rsid w:val="008B0E12"/>
    <w:rsid w:val="008C1696"/>
    <w:rsid w:val="008C718B"/>
    <w:rsid w:val="00902D0A"/>
    <w:rsid w:val="0090354E"/>
    <w:rsid w:val="00903A3D"/>
    <w:rsid w:val="009142E7"/>
    <w:rsid w:val="00921EB0"/>
    <w:rsid w:val="009325C9"/>
    <w:rsid w:val="00937828"/>
    <w:rsid w:val="009463CA"/>
    <w:rsid w:val="00965302"/>
    <w:rsid w:val="00967F99"/>
    <w:rsid w:val="00990233"/>
    <w:rsid w:val="00994B11"/>
    <w:rsid w:val="009B0804"/>
    <w:rsid w:val="009B1396"/>
    <w:rsid w:val="009D0C79"/>
    <w:rsid w:val="009D6176"/>
    <w:rsid w:val="009F2072"/>
    <w:rsid w:val="009F7D98"/>
    <w:rsid w:val="00A25121"/>
    <w:rsid w:val="00A34D65"/>
    <w:rsid w:val="00A817A9"/>
    <w:rsid w:val="00AA0C30"/>
    <w:rsid w:val="00AA6235"/>
    <w:rsid w:val="00AB67C5"/>
    <w:rsid w:val="00AE5698"/>
    <w:rsid w:val="00B20C07"/>
    <w:rsid w:val="00B3184B"/>
    <w:rsid w:val="00B34754"/>
    <w:rsid w:val="00B40E4C"/>
    <w:rsid w:val="00B60C5C"/>
    <w:rsid w:val="00B71B15"/>
    <w:rsid w:val="00BA53D5"/>
    <w:rsid w:val="00BA57EA"/>
    <w:rsid w:val="00BB50EE"/>
    <w:rsid w:val="00BE5448"/>
    <w:rsid w:val="00BE72B1"/>
    <w:rsid w:val="00BF1305"/>
    <w:rsid w:val="00C15731"/>
    <w:rsid w:val="00C263B8"/>
    <w:rsid w:val="00C475C6"/>
    <w:rsid w:val="00C63099"/>
    <w:rsid w:val="00C77E24"/>
    <w:rsid w:val="00CB6D55"/>
    <w:rsid w:val="00CC1955"/>
    <w:rsid w:val="00CD0718"/>
    <w:rsid w:val="00D11978"/>
    <w:rsid w:val="00D24FF6"/>
    <w:rsid w:val="00D8497F"/>
    <w:rsid w:val="00D97245"/>
    <w:rsid w:val="00DA0214"/>
    <w:rsid w:val="00DA0897"/>
    <w:rsid w:val="00DA0FF8"/>
    <w:rsid w:val="00DB054E"/>
    <w:rsid w:val="00DB41AF"/>
    <w:rsid w:val="00DF1FF3"/>
    <w:rsid w:val="00E04749"/>
    <w:rsid w:val="00E06F2C"/>
    <w:rsid w:val="00E310BA"/>
    <w:rsid w:val="00E33125"/>
    <w:rsid w:val="00E70D62"/>
    <w:rsid w:val="00E76F51"/>
    <w:rsid w:val="00E85654"/>
    <w:rsid w:val="00E96F29"/>
    <w:rsid w:val="00EA0CFC"/>
    <w:rsid w:val="00EB64F1"/>
    <w:rsid w:val="00EC005D"/>
    <w:rsid w:val="00EF0DD6"/>
    <w:rsid w:val="00EF6D67"/>
    <w:rsid w:val="00F0280B"/>
    <w:rsid w:val="00F0604A"/>
    <w:rsid w:val="00F12A11"/>
    <w:rsid w:val="00F35269"/>
    <w:rsid w:val="00F53F3A"/>
    <w:rsid w:val="00F5616C"/>
    <w:rsid w:val="00F65A16"/>
    <w:rsid w:val="00F85902"/>
    <w:rsid w:val="00FA6A4A"/>
    <w:rsid w:val="00FD102B"/>
    <w:rsid w:val="00FD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BB"/>
  </w:style>
  <w:style w:type="paragraph" w:styleId="5">
    <w:name w:val="heading 5"/>
    <w:basedOn w:val="a"/>
    <w:next w:val="a"/>
    <w:link w:val="50"/>
    <w:qFormat/>
    <w:rsid w:val="005B196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.А.М."/>
    <w:basedOn w:val="a"/>
    <w:qFormat/>
    <w:rsid w:val="00DF1FF3"/>
    <w:pPr>
      <w:jc w:val="both"/>
    </w:pPr>
    <w:rPr>
      <w:rFonts w:eastAsiaTheme="minorEastAsia" w:cstheme="minorBidi"/>
      <w:szCs w:val="22"/>
      <w:lang w:eastAsia="ru-RU"/>
    </w:rPr>
  </w:style>
  <w:style w:type="character" w:customStyle="1" w:styleId="2">
    <w:name w:val="Заголовок №2_"/>
    <w:basedOn w:val="a0"/>
    <w:link w:val="20"/>
    <w:rsid w:val="001431C2"/>
    <w:rPr>
      <w:rFonts w:eastAsia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0"/>
    <w:rsid w:val="00143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1431C2"/>
    <w:pPr>
      <w:shd w:val="clear" w:color="auto" w:fill="FFFFFF"/>
      <w:spacing w:after="240" w:line="295" w:lineRule="exact"/>
      <w:jc w:val="center"/>
      <w:outlineLvl w:val="1"/>
    </w:pPr>
    <w:rPr>
      <w:rFonts w:eastAsia="Times New Roman"/>
      <w:sz w:val="25"/>
      <w:szCs w:val="25"/>
    </w:rPr>
  </w:style>
  <w:style w:type="character" w:customStyle="1" w:styleId="a5">
    <w:name w:val="Основной текст_"/>
    <w:basedOn w:val="a0"/>
    <w:link w:val="21"/>
    <w:rsid w:val="001431C2"/>
    <w:rPr>
      <w:rFonts w:eastAsia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1431C2"/>
    <w:pPr>
      <w:shd w:val="clear" w:color="auto" w:fill="FFFFFF"/>
      <w:spacing w:line="295" w:lineRule="exact"/>
      <w:ind w:hanging="340"/>
    </w:pPr>
    <w:rPr>
      <w:rFonts w:eastAsia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DB4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1AF"/>
  </w:style>
  <w:style w:type="paragraph" w:styleId="a8">
    <w:name w:val="footer"/>
    <w:basedOn w:val="a"/>
    <w:link w:val="a9"/>
    <w:unhideWhenUsed/>
    <w:rsid w:val="00DB4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41AF"/>
  </w:style>
  <w:style w:type="character" w:customStyle="1" w:styleId="50">
    <w:name w:val="Заголовок 5 Знак"/>
    <w:basedOn w:val="a0"/>
    <w:link w:val="5"/>
    <w:rsid w:val="005B196A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5B196A"/>
  </w:style>
  <w:style w:type="paragraph" w:styleId="aa">
    <w:name w:val="Body Text Indent"/>
    <w:basedOn w:val="a"/>
    <w:link w:val="ab"/>
    <w:rsid w:val="005B196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B196A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rsid w:val="005B1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tomphar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omphar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TatarinovAM</dc:creator>
  <cp:lastModifiedBy>osokinasa</cp:lastModifiedBy>
  <cp:revision>9</cp:revision>
  <dcterms:created xsi:type="dcterms:W3CDTF">2013-10-16T08:49:00Z</dcterms:created>
  <dcterms:modified xsi:type="dcterms:W3CDTF">2021-10-29T07:31:00Z</dcterms:modified>
</cp:coreProperties>
</file>